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01C" w:rsidRDefault="00E0201C" w:rsidP="00630571">
      <w:pPr>
        <w:jc w:val="center"/>
      </w:pPr>
    </w:p>
    <w:p w:rsidR="00A20F51" w:rsidRDefault="00A20F51" w:rsidP="00BB3E7D">
      <w:pPr>
        <w:tabs>
          <w:tab w:val="left" w:pos="13144"/>
        </w:tabs>
      </w:pPr>
    </w:p>
    <w:p w:rsidR="00A20F51" w:rsidRPr="00A20F51" w:rsidRDefault="00A20F51" w:rsidP="00A20F51">
      <w:pPr>
        <w:jc w:val="center"/>
      </w:pPr>
      <w:r w:rsidRPr="00A20F51">
        <w:rPr>
          <w:noProof/>
        </w:rPr>
        <w:drawing>
          <wp:inline distT="0" distB="0" distL="0" distR="0">
            <wp:extent cx="8370038" cy="5348176"/>
            <wp:effectExtent l="19050" t="0" r="11962" b="4874"/>
            <wp:docPr id="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A20F51" w:rsidRPr="00A20F51" w:rsidSect="00630571">
      <w:pgSz w:w="15840" w:h="12240" w:orient="landscape"/>
      <w:pgMar w:top="1134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630571"/>
    <w:rsid w:val="00455398"/>
    <w:rsid w:val="0052596D"/>
    <w:rsid w:val="00630571"/>
    <w:rsid w:val="006F4689"/>
    <w:rsid w:val="007451F7"/>
    <w:rsid w:val="008E46E7"/>
    <w:rsid w:val="009E542C"/>
    <w:rsid w:val="00A20F51"/>
    <w:rsid w:val="00B2774D"/>
    <w:rsid w:val="00BB3E7D"/>
    <w:rsid w:val="00E0201C"/>
    <w:rsid w:val="00E62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5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ackup\Dokume3n\TUGAS%20Thn.%202016\LRA\REALISASI%20MEI%20201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id-ID"/>
            </a:pPr>
            <a:r>
              <a:rPr lang="id-ID" sz="1200"/>
              <a:t>REKAPITULASI</a:t>
            </a:r>
            <a:r>
              <a:rPr lang="id-ID" sz="1200" baseline="0"/>
              <a:t> REALISASI PENYERAPAN ANGGARAN DIPA 01 DAN 04 </a:t>
            </a:r>
          </a:p>
          <a:p>
            <a:pPr>
              <a:defRPr lang="id-ID"/>
            </a:pPr>
            <a:r>
              <a:rPr lang="id-ID" sz="1200" baseline="0"/>
              <a:t>PTA PEKANBARU &amp; PA SEWILAYAH PTA PEKANBARU SAMPAI BULAN </a:t>
            </a:r>
            <a:r>
              <a:rPr lang="en-US" sz="1200" baseline="0"/>
              <a:t>JULI</a:t>
            </a:r>
            <a:r>
              <a:rPr lang="id-ID" sz="1200" baseline="0"/>
              <a:t> 2016</a:t>
            </a:r>
            <a:endParaRPr lang="id-ID" sz="1200"/>
          </a:p>
        </c:rich>
      </c:tx>
      <c:layout>
        <c:manualLayout>
          <c:xMode val="edge"/>
          <c:yMode val="edge"/>
          <c:x val="0.13983059292476333"/>
          <c:y val="2.187120291616047E-2"/>
        </c:manualLayout>
      </c:layout>
    </c:title>
    <c:plotArea>
      <c:layout/>
      <c:bar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lang="id-ID"/>
                </a:pPr>
                <a:endParaRPr lang="en-US"/>
              </a:p>
            </c:txPr>
            <c:showVal val="1"/>
          </c:dLbls>
          <c:cat>
            <c:strRef>
              <c:f>Sheet1!$B$5:$B$21</c:f>
              <c:strCache>
                <c:ptCount val="17"/>
                <c:pt idx="0">
                  <c:v>PTA Pekanbaru</c:v>
                </c:pt>
                <c:pt idx="1">
                  <c:v>PA Pekanbaru</c:v>
                </c:pt>
                <c:pt idx="2">
                  <c:v>PA Rengat</c:v>
                </c:pt>
                <c:pt idx="3">
                  <c:v>PA Bangkinang</c:v>
                </c:pt>
                <c:pt idx="4">
                  <c:v>PA Tembilahan</c:v>
                </c:pt>
                <c:pt idx="5">
                  <c:v>PA Bengkalis</c:v>
                </c:pt>
                <c:pt idx="6">
                  <c:v>PA Pasir Pengaraian</c:v>
                </c:pt>
                <c:pt idx="7">
                  <c:v>PA Selat Panjang</c:v>
                </c:pt>
                <c:pt idx="8">
                  <c:v>PA Tjg. Pinang</c:v>
                </c:pt>
                <c:pt idx="9">
                  <c:v>PA Dabo Singkep</c:v>
                </c:pt>
                <c:pt idx="10">
                  <c:v>PA TJB. Karimun</c:v>
                </c:pt>
                <c:pt idx="11">
                  <c:v>PA Tarempa</c:v>
                </c:pt>
                <c:pt idx="12">
                  <c:v>PA Dumai</c:v>
                </c:pt>
                <c:pt idx="13">
                  <c:v>PA Batam</c:v>
                </c:pt>
                <c:pt idx="14">
                  <c:v>PA  Natuna</c:v>
                </c:pt>
                <c:pt idx="15">
                  <c:v>PA Pkl. Kerinci</c:v>
                </c:pt>
                <c:pt idx="16">
                  <c:v>PA.Uj.Tanjung</c:v>
                </c:pt>
              </c:strCache>
            </c:strRef>
          </c:cat>
          <c:val>
            <c:numRef>
              <c:f>Sheet1!$C$5:$C$21</c:f>
              <c:numCache>
                <c:formatCode>0.00%</c:formatCode>
                <c:ptCount val="17"/>
                <c:pt idx="0">
                  <c:v>0.52129999999999999</c:v>
                </c:pt>
                <c:pt idx="1">
                  <c:v>0.54370000000000018</c:v>
                </c:pt>
                <c:pt idx="2">
                  <c:v>0.58699999999999997</c:v>
                </c:pt>
                <c:pt idx="3">
                  <c:v>0.5844999999999998</c:v>
                </c:pt>
                <c:pt idx="4">
                  <c:v>0.44410000000000005</c:v>
                </c:pt>
                <c:pt idx="5">
                  <c:v>0.63010000000000022</c:v>
                </c:pt>
                <c:pt idx="6">
                  <c:v>0.49530000000000013</c:v>
                </c:pt>
                <c:pt idx="7">
                  <c:v>0.61880000000000024</c:v>
                </c:pt>
                <c:pt idx="8">
                  <c:v>0.56930000000000003</c:v>
                </c:pt>
                <c:pt idx="9">
                  <c:v>0.40590000000000009</c:v>
                </c:pt>
                <c:pt idx="10">
                  <c:v>0.47150000000000009</c:v>
                </c:pt>
                <c:pt idx="11">
                  <c:v>0.49550000000000011</c:v>
                </c:pt>
                <c:pt idx="12">
                  <c:v>0.54010000000000002</c:v>
                </c:pt>
                <c:pt idx="13">
                  <c:v>0.48150000000000009</c:v>
                </c:pt>
                <c:pt idx="14">
                  <c:v>0.31680000000000025</c:v>
                </c:pt>
                <c:pt idx="15">
                  <c:v>0.53369999999999995</c:v>
                </c:pt>
                <c:pt idx="16">
                  <c:v>0.48010000000000008</c:v>
                </c:pt>
              </c:numCache>
            </c:numRef>
          </c:val>
        </c:ser>
        <c:axId val="68513152"/>
        <c:axId val="76809344"/>
      </c:barChart>
      <c:catAx>
        <c:axId val="68513152"/>
        <c:scaling>
          <c:orientation val="minMax"/>
        </c:scaling>
        <c:axPos val="l"/>
        <c:tickLblPos val="nextTo"/>
        <c:txPr>
          <a:bodyPr/>
          <a:lstStyle/>
          <a:p>
            <a:pPr>
              <a:defRPr lang="id-ID"/>
            </a:pPr>
            <a:endParaRPr lang="en-US"/>
          </a:p>
        </c:txPr>
        <c:crossAx val="76809344"/>
        <c:crosses val="autoZero"/>
        <c:auto val="1"/>
        <c:lblAlgn val="ctr"/>
        <c:lblOffset val="100"/>
      </c:catAx>
      <c:valAx>
        <c:axId val="76809344"/>
        <c:scaling>
          <c:orientation val="minMax"/>
        </c:scaling>
        <c:axPos val="b"/>
        <c:majorGridlines/>
        <c:numFmt formatCode="0.00%" sourceLinked="1"/>
        <c:tickLblPos val="nextTo"/>
        <c:txPr>
          <a:bodyPr/>
          <a:lstStyle/>
          <a:p>
            <a:pPr>
              <a:defRPr lang="id-ID"/>
            </a:pPr>
            <a:endParaRPr lang="en-US"/>
          </a:p>
        </c:txPr>
        <c:crossAx val="68513152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lang="id-ID"/>
          </a:pPr>
          <a:endParaRPr lang="en-US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2016-08-23T04:29:00Z</cp:lastPrinted>
  <dcterms:created xsi:type="dcterms:W3CDTF">2016-07-27T01:45:00Z</dcterms:created>
  <dcterms:modified xsi:type="dcterms:W3CDTF">2016-08-23T08:34:00Z</dcterms:modified>
</cp:coreProperties>
</file>